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附件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rPr>
          <w:rFonts w:hint="eastAsia"/>
          <w:color w:val="auto"/>
          <w:highlight w:val="none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u w:val="none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u w:val="none"/>
          <w:lang w:val="en-US" w:eastAsia="zh-CN"/>
        </w:rPr>
        <w:t>推动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u w:val="none"/>
        </w:rPr>
        <w:t>工业企业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u w:val="none"/>
          <w:lang w:val="en-US" w:eastAsia="zh-CN"/>
        </w:rPr>
        <w:t>高质量发展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u w:val="none"/>
        </w:rPr>
        <w:t>工作方案及政策措施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none"/>
          <w:lang w:eastAsia="zh-CN"/>
        </w:rPr>
        <w:t>（征求意见稿）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为深入贯彻落实福建省人民政府办公厅《关于支持福州实施强省会战略的若干意见》和《福建省培优扶强工业龙头企业引领产业高质量发展行动计划》文件要求，培育6个千亿产业集群，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壮大全市工业盘子，突出龙头引领，发挥链主带动，加强上下游联动，促进产业高质量发展，经研究制定本方案及政策措施。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</w:rPr>
        <w:t>一、指导思想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为贯彻落实习近平总书记关于新型工业化的重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要论述，坚持把发展经济的着力点放在实体经济上，保持制造业占地区生产总值比重稳定，按照“扶引大龙头、培育大集群、发展大产业”战略部署，聚焦“扶”和“引”两点共同发力，着力培育一批具有国际竞争力、区域影响力、产业带动力的龙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链主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，促进上下游联动，进一步推动产业链企业提升规模，壮大工业总量，助力全市工业企业高质量发展。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</w:rPr>
        <w:t>发展目标</w:t>
      </w:r>
    </w:p>
    <w:p>
      <w:pPr>
        <w:pStyle w:val="2"/>
        <w:kinsoku/>
        <w:spacing w:line="560" w:lineRule="exact"/>
        <w:ind w:firstLine="641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1.支持企业提升规模。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坚持内扶外引，梯度培育的原则，完善“提升一批、招引一批、裂变一批、储备一批”滚动更新培育机制，建立升规培育库，推动规下企业升规，促进规上工业企业数量大提升、快提升。到2028年，力争培育规上工业企业至3500家，夯实工业大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2.培育企业做大做强。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开展培育龙头、工业龙头评选工作，每年定期评选培育龙头、工业龙头企业，对培育龙头、工业龙头进行动态管理，加快培育一批百亿乃至千亿级工业龙头企业。力争到2028年，扩充工业培育龙头库企业至200家，充实龙头后备力量。加大10亿、50亿、100亿等工业龙头企业的梯度培育，年营业收入10亿元以上工业龙头企业（集团公司）达120家，超100亿元企业（集团公司）25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3.助力企业引领带动。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实施产业链链长制，定期遴选产业链链主，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highlight w:val="none"/>
          <w:u w:val="none"/>
          <w:lang w:val="en-US" w:eastAsia="zh-CN"/>
        </w:rPr>
        <w:t>对履行链主企业义务的企业给予产业规划、项目招商、要素保障、园区服务等政策支持，对不能履行链主企业义务的予以清退。到2028年，培育13条制造业产业链链主企业50家以上，“头雁”作用不断深化，年产值（营收）总额超3500亿元，带动产业链高质量发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</w:rPr>
        <w:t>、扶持政策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支持企业提质扩量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1.企业提升奖励。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对当年提升规模或新建投产纳统的规模以上工业企业，市级对新增入库纳统补助标准，由市工信局会同市财政局按市级现行补助标准执行。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责任单位：市工信局、市财政局，福州新区管委会（长乐区人民政府），各县（市）区人民政府，高新区管委会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2.支持龙头做大。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对年度营业收入首次突破10亿元、50亿元、100亿元，且当年度营业收入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同比增长超过（含持平）当年度全市工业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营业收入平均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增速的工业企业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，市级财政分别给予10万元、50万元、100万元奖励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责任单位：市工信局、市财政局，福州新区管委会（长乐区人民政府），各县（市）区人民政府，高新区管委会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3.支持产业链协同发展。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对制造业重点产业链中行业影响面广、整体带动力强和研发能力突出的工业企业，在当年度所涉项目预算资金范围内按现行标准上浮50%给予奖补，市级工业扶持资金中有上限封顶限制的，单个项目当年度扶持金额不超过该政策规定的封顶金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责任单位：市工信局、市财政局，福州新区管委会（长乐区人民政府），各县（市）区人民政府，高新区管委会</w:t>
      </w:r>
    </w:p>
    <w:p>
      <w:pPr>
        <w:kinsoku/>
        <w:overflowPunct/>
        <w:spacing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（二）鼓励企业创新发展</w:t>
      </w:r>
    </w:p>
    <w:p>
      <w:pPr>
        <w:pStyle w:val="2"/>
        <w:kinsoku/>
        <w:autoSpaceDE/>
        <w:autoSpaceDN/>
        <w:spacing w:line="560" w:lineRule="exact"/>
        <w:ind w:firstLine="642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1.提升企业创新能力。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构建促进中小企业发展壮大机制，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加大力度培育中小企业成为专精特新企业，每年安排60万财政资金，以政府购买服务方式遴选第三方服务机构，梯度培育优质中小企业，为小巨人后备企业、专精特新“小巨人”企业、重点小巨人提供个性化诊断规划及年度跟踪等服务。</w:t>
      </w:r>
    </w:p>
    <w:p>
      <w:pPr>
        <w:pStyle w:val="2"/>
        <w:kinsoku/>
        <w:autoSpaceDE/>
        <w:autoSpaceDN/>
        <w:spacing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责任单位：市工信局、市财政局、市金控集团，福州新区管委会（长乐区人民政府），各县（市）区人民政府，高新区管委会</w:t>
      </w:r>
    </w:p>
    <w:p>
      <w:pPr>
        <w:pStyle w:val="2"/>
        <w:kinsoku/>
        <w:autoSpaceDE/>
        <w:autoSpaceDN/>
        <w:spacing w:line="560" w:lineRule="exact"/>
        <w:ind w:firstLine="642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  <w:t>2.推动技术研发创新。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鼓励工业企业加大创新研发投入，建立核心研发机构、工业设计中心，研发及应用新产品，争创国家技术创新示范企业。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鼓励企业与高等院校、科研院所联合开展突破重大关键核心技术的产学研项目。鼓励有较强经济实力和研发能力、在业内具有较大影响力的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龙头、链主企业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牵头，联合产业上下游企业、科研院所、高校、行业组织等各类创新主体共同建立高水平创新平台，对新认定的制造业创新中心的牵头单位予以奖励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8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责任单位：市工信局、市财政局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（三）支持企业协同发展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1.带动产业链条。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围绕链主企业上下游定制发展规划，明确发展的重点方向和主要任务。绘制产业链招商图谱，实施“企业开单、政府响应”机制，打好以商招商、以链引商等联合招商组合拳。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责任单位：市工信局、市发改委、市科技局、市财政局、市招商办，福州新区管委会（长乐区人民政府），各县（市）区人民政府，高新区管委会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2.做好要素保障。用电方面，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支持企业自建符合国家、行业规范和技术原则的变电站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，参与电力市场化交易。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用能方面，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推动企业大项目争取获得国家能耗指标单列。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用气方面，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降低企业用气成本，享受用气大型企业配气价格优惠政策。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用地方面，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保障企业项目用地需求；鼓励链主、龙头企业兼并重组收购园区中小企业，对低效工业用地进行集中改造。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环保方面，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对符合条件的企业项目所需排污权指标，由政府储备出让予以保障。</w:t>
      </w:r>
    </w:p>
    <w:p>
      <w:pPr>
        <w:numPr>
          <w:ilvl w:val="0"/>
          <w:numId w:val="0"/>
        </w:numPr>
        <w:kinsoku/>
        <w:overflowPunct/>
        <w:autoSpaceDE/>
        <w:autoSpaceDN/>
        <w:adjustRightInd/>
        <w:snapToGrid/>
        <w:spacing w:line="560" w:lineRule="exact"/>
        <w:ind w:firstLine="640" w:firstLineChars="200"/>
        <w:textAlignment w:val="auto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责任单位：市发改委、市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资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规局、市工信局、市生态环境局、市住建局，福州供电公司、福州华润燃气公司，福州新区管委会（长乐区人民政府），各县（市）区人民政府，高新区管委会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3.支持企业入园进区。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引导现状位于零星工业用地、零散低效工业用地上的工业企业向园区腾挪集聚，以推动工业领域设备更新为契机，落实技改项目设备和信息化投资补助、技改融资贷款贴息、绿色制造发展专项等政策，鼓励各县（市）区政府、园区管委会出台降租金、建平台等企业入园进区政策措施，降低中小企业入园成本。</w:t>
      </w:r>
    </w:p>
    <w:p>
      <w:pPr>
        <w:numPr>
          <w:ilvl w:val="0"/>
          <w:numId w:val="0"/>
        </w:numPr>
        <w:kinsoku/>
        <w:overflowPunct/>
        <w:autoSpaceDE/>
        <w:autoSpaceDN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责任单位：市工信局、市商务局、市科技局、市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资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规局、市发改委、市财政局，福州新区管委会（长乐区人民政府），各县（市）区人民政府，高新区管委会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4.加大股权融资支持。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聚焦重点行业、支持重点产业的省级以上专精特新企业等优势产业，推荐其成为专精特新白名单企业，纳入基金项目储备库，依托福州市新型工业化发展投资基金，以投代补，带动产业链供应链协同发展。鼓励金融机构按照国家金融监管总局《关于普惠信贷尽职免责工作的通知》要求，运用金融产品，加大对各梯度培育企业扶持力度。支持符合条件的企业列入上市后备企业进行辅导培育。深化政金企产融对接，畅通“项目找资金，资金找项目”双向渠道，提升项目融资对接效率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加大对工业企业融资担保支持力度。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责任单位：市委金融办、市工信局、市财政局、市金控集团，福州新区管委会（长乐区人民政府），各县（市）区人民政府，高新区管委会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.支持开拓市场。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支持将符合条件的企业产品列入《福州市名优产品目录》，主动对接企业产品销售需求，帮助企业通过创新销售模式、行业内多企合作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、召开供需对接活动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等形式，协调解决企业产品销售困难问题。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对符合条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件的“产业+会展”专业展览活动，按照《福州市会展发展专项资金管理办法》给予资金补助。</w:t>
      </w:r>
    </w:p>
    <w:p>
      <w:pPr>
        <w:numPr>
          <w:ilvl w:val="0"/>
          <w:numId w:val="0"/>
        </w:numPr>
        <w:kinsoku/>
        <w:overflowPunct/>
        <w:autoSpaceDE/>
        <w:autoSpaceDN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责任单位：市工信局、市财政局、市商务局，福州新区管委会（长乐区人民政府），各县（市）区人民政府，高新区管委会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</w:rPr>
        <w:t>、组织保障</w:t>
      </w:r>
    </w:p>
    <w:p>
      <w:pPr>
        <w:kinsoku/>
        <w:overflowPunct/>
        <w:spacing w:line="560" w:lineRule="exact"/>
        <w:ind w:firstLine="642" w:firstLineChars="200"/>
        <w:jc w:val="both"/>
        <w:rPr>
          <w:rFonts w:hint="eastAsia" w:eastAsia="仿宋_GB2312"/>
          <w:color w:val="auto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1.加强组织领导。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建立企业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分级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培育工作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机制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升规培育库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企业，建立市、县两级工信、统计、市场监管、税务部门协同机制，推动建立升规培育库，开展提升纳统工作；对龙头、链主企业，成立市、县两级工作专班，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由市政府分管领导负责召集，市工信局、市发改委、市科技局、市人社局、市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住建局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、市财政局、市教育局、市自然资源和规划局、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市商务局、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招商办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、市生态环境局、市效能办等单位为成员单位，定期听取工作进展，部署重点工作，研究协调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培育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企业发展面临的困难问题。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2.细化工作方案。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各项扶持政策责任单位要主动对号入座，进一步细化工作方案，将各项工作任务、扶持政策转化为具体的项目清单、任务清单、责任清单，制定政策实施细则，明确责任分工，划定办理时限，高效长效推进。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eastAsia="zh-CN"/>
        </w:rPr>
        <w:t>建立监测机制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构建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对重点行业、培育企业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动态监测-深度调研-智能分析-成果转化四位一体的工作体系，建立月度监测、季度评估、年度研判和专题调研有机结合的常态化工作机制，为科学决策提供有力参考，确保决策依据的时效性、准确性和前瞻性。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.强化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eastAsia="zh-CN"/>
        </w:rPr>
        <w:t>协调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督促。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培育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企业上报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、县两级政府部门协调解决的困难问题，由市工信局会同市效能办对各有关单位进行督促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每年对各县（市）区开展考核，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对不作为、慢作为，推动工作不力、推诿扯皮的单位和相关责任人予以效能问责。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</w:rPr>
        <w:t>、附则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1.本方案及政策措施从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印发之日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起实施，有效期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2028年12月31日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，由市工信局牵头市直相关部门负责解释；市直各部门根据本部门职责，制定相应实施细则。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符合财政奖励要求的企业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，按照“就高不重复”原则，自行选择享受本市政策中的扶持措施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</w:p>
    <w:sectPr>
      <w:footerReference r:id="rId5" w:type="default"/>
      <w:pgSz w:w="11906" w:h="16838"/>
      <w:pgMar w:top="1440" w:right="1701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79" w:lineRule="auto"/>
      <w:ind w:right="3"/>
      <w:jc w:val="both"/>
    </w:pPr>
    <w:r>
      <w:rPr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BCr8CPHAQAAewMAAA4AAAAAAAAA&#10;AQAgAAAANA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OTVlNDkzZmI1NGY4MGIwMzc4ZDNiZDY5ZmE4YTEifQ=="/>
  </w:docVars>
  <w:rsids>
    <w:rsidRoot w:val="00000000"/>
    <w:rsid w:val="09B71227"/>
    <w:rsid w:val="0DF82F44"/>
    <w:rsid w:val="0EC407C6"/>
    <w:rsid w:val="13F029C1"/>
    <w:rsid w:val="16A43ADC"/>
    <w:rsid w:val="179204A9"/>
    <w:rsid w:val="17A836E0"/>
    <w:rsid w:val="1BF752D3"/>
    <w:rsid w:val="1C4A359B"/>
    <w:rsid w:val="1FBC0EEE"/>
    <w:rsid w:val="203570D7"/>
    <w:rsid w:val="2EAEB41C"/>
    <w:rsid w:val="32DF6F75"/>
    <w:rsid w:val="34275EA7"/>
    <w:rsid w:val="351003B8"/>
    <w:rsid w:val="365C268B"/>
    <w:rsid w:val="368D15F8"/>
    <w:rsid w:val="36956F9D"/>
    <w:rsid w:val="388C0E59"/>
    <w:rsid w:val="3ACB528D"/>
    <w:rsid w:val="3AFE283C"/>
    <w:rsid w:val="3BFFC201"/>
    <w:rsid w:val="3C263A37"/>
    <w:rsid w:val="3DBFBEFC"/>
    <w:rsid w:val="3E624560"/>
    <w:rsid w:val="3EBE619A"/>
    <w:rsid w:val="3FBDABD7"/>
    <w:rsid w:val="4088068E"/>
    <w:rsid w:val="425301E9"/>
    <w:rsid w:val="45307C85"/>
    <w:rsid w:val="464D24DE"/>
    <w:rsid w:val="469070C8"/>
    <w:rsid w:val="4F6EB19B"/>
    <w:rsid w:val="506F7733"/>
    <w:rsid w:val="51C21AE4"/>
    <w:rsid w:val="52416AD1"/>
    <w:rsid w:val="53BD0D08"/>
    <w:rsid w:val="53D34893"/>
    <w:rsid w:val="56C7C0B1"/>
    <w:rsid w:val="56F36960"/>
    <w:rsid w:val="5777BD35"/>
    <w:rsid w:val="58134E48"/>
    <w:rsid w:val="598529DD"/>
    <w:rsid w:val="5A7D0C9E"/>
    <w:rsid w:val="5DFEE934"/>
    <w:rsid w:val="5EAD5D5F"/>
    <w:rsid w:val="5F97D843"/>
    <w:rsid w:val="62A32620"/>
    <w:rsid w:val="63FD32CF"/>
    <w:rsid w:val="6767336C"/>
    <w:rsid w:val="67BC0A7F"/>
    <w:rsid w:val="67F23B6E"/>
    <w:rsid w:val="681625CB"/>
    <w:rsid w:val="6A98704D"/>
    <w:rsid w:val="6BC7ACFA"/>
    <w:rsid w:val="6D7965B3"/>
    <w:rsid w:val="6E795C82"/>
    <w:rsid w:val="6E865F1C"/>
    <w:rsid w:val="6FB564FD"/>
    <w:rsid w:val="71DE8DCC"/>
    <w:rsid w:val="73DB74F3"/>
    <w:rsid w:val="73E73D35"/>
    <w:rsid w:val="761B5345"/>
    <w:rsid w:val="77BEEB01"/>
    <w:rsid w:val="7A25629D"/>
    <w:rsid w:val="7A3B0016"/>
    <w:rsid w:val="7B3030FD"/>
    <w:rsid w:val="7BDFEE4E"/>
    <w:rsid w:val="7BFFA7B3"/>
    <w:rsid w:val="7DD7F10C"/>
    <w:rsid w:val="7E6B3070"/>
    <w:rsid w:val="7EBF11AF"/>
    <w:rsid w:val="7EC6DFF3"/>
    <w:rsid w:val="7F9F091E"/>
    <w:rsid w:val="7F9FCE9E"/>
    <w:rsid w:val="7FBBBBAC"/>
    <w:rsid w:val="7FDF650B"/>
    <w:rsid w:val="7FEF9C61"/>
    <w:rsid w:val="7FFE0E32"/>
    <w:rsid w:val="9DFF8E06"/>
    <w:rsid w:val="BDEB44EE"/>
    <w:rsid w:val="C74F3B58"/>
    <w:rsid w:val="CB759E22"/>
    <w:rsid w:val="DBDF597E"/>
    <w:rsid w:val="DBF31035"/>
    <w:rsid w:val="DEFF0D3B"/>
    <w:rsid w:val="DF7EBA08"/>
    <w:rsid w:val="EBA630CD"/>
    <w:rsid w:val="EBFF1390"/>
    <w:rsid w:val="ECA714CA"/>
    <w:rsid w:val="F47EFEC2"/>
    <w:rsid w:val="F6DD8448"/>
    <w:rsid w:val="FBBBBC8B"/>
    <w:rsid w:val="FBF6EE06"/>
    <w:rsid w:val="FBFC6D5F"/>
    <w:rsid w:val="FC9F55F4"/>
    <w:rsid w:val="FDB324A9"/>
    <w:rsid w:val="FDDFD997"/>
    <w:rsid w:val="FDFEC493"/>
    <w:rsid w:val="FEF7594B"/>
    <w:rsid w:val="FF47C7BC"/>
    <w:rsid w:val="FFCE67CF"/>
    <w:rsid w:val="FFF28B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Balloon Text"/>
    <w:basedOn w:val="1"/>
    <w:next w:val="5"/>
    <w:qFormat/>
    <w:uiPriority w:val="0"/>
    <w:rPr>
      <w:rFonts w:ascii="Calibri" w:hAnsi="Calibri" w:eastAsia="宋体" w:cs="Times New Roman"/>
      <w:sz w:val="18"/>
      <w:szCs w:val="18"/>
    </w:rPr>
  </w:style>
  <w:style w:type="paragraph" w:customStyle="1" w:styleId="5">
    <w:name w:val="正文缩进311"/>
    <w:next w:val="1"/>
    <w:qFormat/>
    <w:uiPriority w:val="0"/>
    <w:pPr>
      <w:wordWrap w:val="0"/>
      <w:ind w:left="340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1">
    <w:name w:val="fontstyle01"/>
    <w:basedOn w:val="10"/>
    <w:qFormat/>
    <w:uiPriority w:val="0"/>
    <w:rPr>
      <w:rFonts w:ascii="黑体" w:hAnsi="宋体" w:eastAsia="黑体" w:cs="黑体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3496</Words>
  <Characters>3561</Characters>
  <Lines>0</Lines>
  <Paragraphs>0</Paragraphs>
  <TotalTime>9</TotalTime>
  <ScaleCrop>false</ScaleCrop>
  <LinksUpToDate>false</LinksUpToDate>
  <CharactersWithSpaces>3561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2024-05-30T19:45:00Z</dcterms:created>
  <dc:creator>lenovo</dc:creator>
  <cp:lastModifiedBy>neokylin</cp:lastModifiedBy>
  <cp:lastPrinted>2025-09-25T09:54:43Z</cp:lastPrinted>
  <dcterms:modified xsi:type="dcterms:W3CDTF">2025-09-25T09:54:45Z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60A6AAA4497344C397B64DF0367F366B_13</vt:lpwstr>
  </property>
  <property fmtid="{D5CDD505-2E9C-101B-9397-08002B2CF9AE}" pid="4" name="KSOTemplateDocerSaveRecord">
    <vt:lpwstr>eyJoZGlkIjoiMWZkOTVlNDkzZmI1NGY4MGIwMzc4ZDNiZDY5ZmE4YTEiLCJ1c2VySWQiOiIyMzIyMzEwODMifQ==</vt:lpwstr>
  </property>
</Properties>
</file>