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附件1</w:t>
      </w:r>
    </w:p>
    <w:p>
      <w:pPr>
        <w:spacing w:line="560" w:lineRule="exact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bookmarkStart w:id="0" w:name="_GoBack"/>
      <w:bookmarkEnd w:id="0"/>
    </w:p>
    <w:p>
      <w:pPr>
        <w:adjustRightInd w:val="0"/>
        <w:snapToGrid w:val="0"/>
        <w:spacing w:line="300" w:lineRule="auto"/>
        <w:jc w:val="center"/>
        <w:rPr>
          <w:rFonts w:hint="eastAsia" w:ascii="华文中宋" w:eastAsia="华文中宋"/>
          <w:b/>
          <w:sz w:val="44"/>
          <w:szCs w:val="44"/>
          <w:lang w:eastAsia="zh-CN"/>
        </w:rPr>
      </w:pPr>
      <w:r>
        <w:rPr>
          <w:rFonts w:hint="eastAsia" w:ascii="华文中宋" w:eastAsia="华文中宋"/>
          <w:b/>
          <w:sz w:val="44"/>
          <w:szCs w:val="44"/>
        </w:rPr>
        <w:t>福州市污染地块名录</w:t>
      </w:r>
      <w:r>
        <w:rPr>
          <w:rFonts w:hint="eastAsia" w:ascii="华文中宋" w:eastAsia="华文中宋"/>
          <w:b/>
          <w:sz w:val="44"/>
          <w:szCs w:val="44"/>
          <w:lang w:eastAsia="zh-CN"/>
        </w:rPr>
        <w:t>（</w:t>
      </w:r>
      <w:r>
        <w:rPr>
          <w:rFonts w:hint="eastAsia" w:ascii="华文中宋" w:eastAsia="华文中宋"/>
          <w:b/>
          <w:sz w:val="44"/>
          <w:szCs w:val="44"/>
          <w:lang w:val="en-US" w:eastAsia="zh-CN"/>
        </w:rPr>
        <w:t>更新至2022年7月</w:t>
      </w:r>
      <w:r>
        <w:rPr>
          <w:rFonts w:hint="eastAsia" w:ascii="华文中宋" w:eastAsia="华文中宋"/>
          <w:b/>
          <w:sz w:val="44"/>
          <w:szCs w:val="44"/>
          <w:lang w:eastAsia="zh-CN"/>
        </w:rPr>
        <w:t>）</w:t>
      </w:r>
    </w:p>
    <w:p>
      <w:pPr>
        <w:adjustRightInd w:val="0"/>
        <w:snapToGrid w:val="0"/>
        <w:spacing w:line="300" w:lineRule="auto"/>
        <w:jc w:val="center"/>
        <w:rPr>
          <w:rFonts w:ascii="华文中宋" w:eastAsia="华文中宋"/>
          <w:b/>
          <w:sz w:val="22"/>
          <w:szCs w:val="32"/>
        </w:rPr>
      </w:pPr>
    </w:p>
    <w:tbl>
      <w:tblPr>
        <w:tblStyle w:val="4"/>
        <w:tblW w:w="1376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1783"/>
        <w:gridCol w:w="1745"/>
        <w:gridCol w:w="1565"/>
        <w:gridCol w:w="1745"/>
        <w:gridCol w:w="1396"/>
        <w:gridCol w:w="1047"/>
        <w:gridCol w:w="1221"/>
        <w:gridCol w:w="1396"/>
        <w:gridCol w:w="11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tblHeader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序号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地块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名称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区县</w:t>
            </w:r>
          </w:p>
        </w:tc>
        <w:tc>
          <w:tcPr>
            <w:tcW w:w="15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详细地址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中心坐标</w:t>
            </w:r>
          </w:p>
        </w:tc>
        <w:tc>
          <w:tcPr>
            <w:tcW w:w="13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土壤污染责任人/土地使用权人</w:t>
            </w:r>
          </w:p>
        </w:tc>
        <w:tc>
          <w:tcPr>
            <w:tcW w:w="104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地块面积（</w:t>
            </w:r>
            <w:r>
              <w:rPr>
                <w:rFonts w:hint="eastAsia" w:ascii="仿宋_GB2312" w:eastAsia="仿宋_GB2312"/>
                <w:b/>
                <w:bCs/>
                <w:sz w:val="22"/>
              </w:rPr>
              <w:t>m</w:t>
            </w:r>
            <w:r>
              <w:rPr>
                <w:rFonts w:hint="eastAsia" w:ascii="仿宋_GB2312" w:eastAsia="仿宋_GB2312"/>
                <w:b/>
                <w:bCs/>
                <w:sz w:val="22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b/>
                <w:bCs/>
                <w:sz w:val="22"/>
              </w:rPr>
              <w:t>）</w:t>
            </w:r>
          </w:p>
        </w:tc>
        <w:tc>
          <w:tcPr>
            <w:tcW w:w="122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土壤主要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超标污染物</w:t>
            </w:r>
          </w:p>
        </w:tc>
        <w:tc>
          <w:tcPr>
            <w:tcW w:w="139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进展情况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1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福建璋南电池科技有限公司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福州市福清市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福清市洪宽工业村台湾机电园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E119.43633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N25.77841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福清市土地发展中心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70120.92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铅、砷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完成详细调查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2018年纳入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2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福建天宇钢铁制品有限公司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福州市福清市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福清市宏路街道宏路村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E119.32495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N25.70245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福清市土地发展中心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60000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石油烃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完成风险评估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2019年纳入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3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原福州富源有色金属制品有限公司拆除设备堆放地块（M地块）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福州市台江区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台江区鳌峰街道鳌峰路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E119.35811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N26.04892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福州市土地发展中心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3437.53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镍、钼、钒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完成风险评估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2021年</w:t>
            </w: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纳入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4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原福州富源有色金属制品有限公司污水处理设施地块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福州市台江区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台江区鳌峰街道鳌峰路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color w:val="auto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</w:rPr>
              <w:t>E:119.3582</w:t>
            </w:r>
            <w:r>
              <w:rPr>
                <w:rFonts w:hint="eastAsia" w:ascii="仿宋_GB2312" w:eastAsia="仿宋_GB2312" w:cs="Times New Roman"/>
                <w:color w:val="auto"/>
                <w:sz w:val="22"/>
                <w:lang w:val="en-US" w:eastAsia="zh-CN"/>
              </w:rPr>
              <w:t>1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  <w:sz w:val="22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</w:rPr>
              <w:t>N26.04955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  <w:sz w:val="22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</w:rPr>
              <w:t>福州市土地发展中心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color w:val="auto"/>
                <w:sz w:val="22"/>
              </w:rPr>
            </w:pPr>
            <w:r>
              <w:rPr>
                <w:rFonts w:hint="eastAsia" w:ascii="仿宋_GB2312" w:eastAsia="仿宋_GB2312" w:cs="Times New Roman"/>
                <w:color w:val="auto"/>
                <w:sz w:val="22"/>
              </w:rPr>
              <w:t>781.1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钼、钒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开展详细调查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2021年</w:t>
            </w: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纳入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5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原硫酸厂宿舍区及周边用地出让剩余地块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福州市晋安区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晋安区三环路东侧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E119.</w:t>
            </w: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364883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N26.</w:t>
            </w: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059871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福州市土地发展中心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28962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砷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完成初步调查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2022年3月纳入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6</w:t>
            </w:r>
          </w:p>
        </w:tc>
        <w:tc>
          <w:tcPr>
            <w:tcW w:w="178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鳌峰海峡金融商务区M地块出让地</w:t>
            </w:r>
          </w:p>
        </w:tc>
        <w:tc>
          <w:tcPr>
            <w:tcW w:w="174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福州市台江区</w:t>
            </w:r>
          </w:p>
        </w:tc>
        <w:tc>
          <w:tcPr>
            <w:tcW w:w="156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福州市台江区鳌峰路南侧、东滨路西侧</w:t>
            </w:r>
          </w:p>
        </w:tc>
        <w:tc>
          <w:tcPr>
            <w:tcW w:w="1745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E119.</w:t>
            </w: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353672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N26.</w:t>
            </w: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051603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福州市土地发展中心</w:t>
            </w:r>
          </w:p>
        </w:tc>
        <w:tc>
          <w:tcPr>
            <w:tcW w:w="1047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11634</w:t>
            </w:r>
          </w:p>
        </w:tc>
        <w:tc>
          <w:tcPr>
            <w:tcW w:w="1221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砷、钒、钼、苯并[a]芘</w:t>
            </w:r>
          </w:p>
        </w:tc>
        <w:tc>
          <w:tcPr>
            <w:tcW w:w="139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完成风险评估</w:t>
            </w:r>
          </w:p>
        </w:tc>
        <w:tc>
          <w:tcPr>
            <w:tcW w:w="1187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2022年7月纳入</w:t>
            </w:r>
          </w:p>
        </w:tc>
      </w:tr>
    </w:tbl>
    <w:p>
      <w:pPr>
        <w:rPr>
          <w:b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spacing w:line="560" w:lineRule="exact"/>
        <w:jc w:val="lef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spacing w:line="560" w:lineRule="exact"/>
        <w:jc w:val="left"/>
        <w:rPr>
          <w:rFonts w:hint="default" w:ascii="黑体" w:hAnsi="黑体" w:eastAsia="黑体" w:cs="黑体"/>
          <w:sz w:val="32"/>
          <w:szCs w:val="32"/>
          <w:lang w:val="en-US" w:eastAsia="zh-CN"/>
        </w:rPr>
      </w:pPr>
    </w:p>
    <w:p>
      <w:pPr>
        <w:jc w:val="center"/>
        <w:rPr>
          <w:rFonts w:hint="eastAsia" w:ascii="华文中宋" w:eastAsia="华文中宋"/>
          <w:b/>
          <w:sz w:val="44"/>
          <w:szCs w:val="44"/>
          <w:lang w:val="en-US" w:eastAsia="zh-CN"/>
        </w:rPr>
      </w:pPr>
      <w:r>
        <w:rPr>
          <w:rFonts w:hint="eastAsia" w:ascii="华文中宋" w:eastAsia="华文中宋"/>
          <w:b/>
          <w:sz w:val="44"/>
          <w:szCs w:val="44"/>
        </w:rPr>
        <w:t>福州市污染地块名录</w:t>
      </w:r>
      <w:r>
        <w:rPr>
          <w:rFonts w:hint="eastAsia" w:ascii="华文中宋" w:eastAsia="华文中宋"/>
          <w:b/>
          <w:sz w:val="44"/>
          <w:szCs w:val="44"/>
          <w:lang w:val="en-US" w:eastAsia="zh-CN"/>
        </w:rPr>
        <w:t>移出清单</w:t>
      </w:r>
      <w:r>
        <w:rPr>
          <w:rFonts w:hint="eastAsia" w:ascii="华文中宋" w:eastAsia="华文中宋"/>
          <w:b/>
          <w:sz w:val="44"/>
          <w:szCs w:val="44"/>
          <w:lang w:eastAsia="zh-CN"/>
        </w:rPr>
        <w:t>（</w:t>
      </w:r>
      <w:r>
        <w:rPr>
          <w:rFonts w:hint="eastAsia" w:ascii="华文中宋" w:eastAsia="华文中宋"/>
          <w:b/>
          <w:sz w:val="44"/>
          <w:szCs w:val="44"/>
          <w:lang w:val="en-US" w:eastAsia="zh-CN"/>
        </w:rPr>
        <w:t>更新至2022年7月</w:t>
      </w:r>
      <w:r>
        <w:rPr>
          <w:rFonts w:hint="eastAsia" w:ascii="华文中宋" w:eastAsia="华文中宋"/>
          <w:b/>
          <w:sz w:val="44"/>
          <w:szCs w:val="44"/>
          <w:lang w:eastAsia="zh-CN"/>
        </w:rPr>
        <w:t>）</w:t>
      </w:r>
    </w:p>
    <w:p>
      <w:pPr>
        <w:jc w:val="center"/>
        <w:rPr>
          <w:rFonts w:hint="eastAsia" w:ascii="华文中宋" w:eastAsia="华文中宋"/>
          <w:b/>
          <w:sz w:val="44"/>
          <w:szCs w:val="44"/>
          <w:lang w:val="en-US" w:eastAsia="zh-CN"/>
        </w:rPr>
      </w:pPr>
    </w:p>
    <w:tbl>
      <w:tblPr>
        <w:tblStyle w:val="4"/>
        <w:tblW w:w="138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78"/>
        <w:gridCol w:w="1561"/>
        <w:gridCol w:w="865"/>
        <w:gridCol w:w="1410"/>
        <w:gridCol w:w="1380"/>
        <w:gridCol w:w="1650"/>
        <w:gridCol w:w="1140"/>
        <w:gridCol w:w="1230"/>
        <w:gridCol w:w="2106"/>
        <w:gridCol w:w="1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2" w:hRule="atLeast"/>
          <w:tblHeader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序号</w:t>
            </w:r>
          </w:p>
        </w:tc>
        <w:tc>
          <w:tcPr>
            <w:tcW w:w="15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地块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名称</w:t>
            </w:r>
          </w:p>
        </w:tc>
        <w:tc>
          <w:tcPr>
            <w:tcW w:w="8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区县</w:t>
            </w:r>
          </w:p>
        </w:tc>
        <w:tc>
          <w:tcPr>
            <w:tcW w:w="141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详细地址</w:t>
            </w:r>
          </w:p>
        </w:tc>
        <w:tc>
          <w:tcPr>
            <w:tcW w:w="138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中心坐标</w:t>
            </w:r>
          </w:p>
        </w:tc>
        <w:tc>
          <w:tcPr>
            <w:tcW w:w="165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土壤污染责任人/土地使用权人</w:t>
            </w:r>
          </w:p>
        </w:tc>
        <w:tc>
          <w:tcPr>
            <w:tcW w:w="114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地块面积（</w:t>
            </w:r>
            <w:r>
              <w:rPr>
                <w:rFonts w:hint="eastAsia" w:ascii="仿宋_GB2312" w:eastAsia="仿宋_GB2312"/>
                <w:b/>
                <w:bCs/>
                <w:sz w:val="22"/>
              </w:rPr>
              <w:t>m</w:t>
            </w:r>
            <w:r>
              <w:rPr>
                <w:rFonts w:hint="eastAsia" w:ascii="仿宋_GB2312" w:eastAsia="仿宋_GB2312"/>
                <w:b/>
                <w:bCs/>
                <w:sz w:val="22"/>
                <w:vertAlign w:val="superscript"/>
              </w:rPr>
              <w:t>2</w:t>
            </w:r>
            <w:r>
              <w:rPr>
                <w:rFonts w:hint="eastAsia" w:ascii="仿宋_GB2312" w:eastAsia="仿宋_GB2312"/>
                <w:b/>
                <w:bCs/>
                <w:sz w:val="22"/>
              </w:rPr>
              <w:t>）</w:t>
            </w:r>
          </w:p>
        </w:tc>
        <w:tc>
          <w:tcPr>
            <w:tcW w:w="123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土壤主要</w:t>
            </w:r>
          </w:p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超标污染物</w:t>
            </w:r>
          </w:p>
        </w:tc>
        <w:tc>
          <w:tcPr>
            <w:tcW w:w="2106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/>
                <w:b/>
                <w:bCs/>
                <w:sz w:val="22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</w:rPr>
              <w:t>进展情况</w:t>
            </w:r>
          </w:p>
        </w:tc>
        <w:tc>
          <w:tcPr>
            <w:tcW w:w="18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b/>
                <w:bCs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  <w:lang w:val="en-US" w:eastAsia="zh-CN"/>
              </w:rPr>
              <w:t>风险管控或</w:t>
            </w:r>
          </w:p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/>
                <w:b/>
                <w:bCs/>
                <w:sz w:val="22"/>
                <w:lang w:val="en-US" w:eastAsia="zh-CN"/>
              </w:rPr>
            </w:pPr>
            <w:r>
              <w:rPr>
                <w:rFonts w:hint="eastAsia" w:ascii="仿宋_GB2312" w:eastAsia="仿宋_GB2312" w:cs="Times New Roman"/>
                <w:b/>
                <w:bCs/>
                <w:sz w:val="22"/>
                <w:lang w:val="en-US" w:eastAsia="zh-CN"/>
              </w:rPr>
              <w:t>修复目标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10" w:hRule="atLeast"/>
          <w:jc w:val="center"/>
        </w:trPr>
        <w:tc>
          <w:tcPr>
            <w:tcW w:w="678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eastAsia="仿宋_GB2312" w:cs="Times New Roman"/>
                <w:sz w:val="22"/>
                <w:lang w:eastAsia="zh-CN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1</w:t>
            </w:r>
          </w:p>
        </w:tc>
        <w:tc>
          <w:tcPr>
            <w:tcW w:w="156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福建富源不锈钢有限公司地块</w:t>
            </w:r>
          </w:p>
        </w:tc>
        <w:tc>
          <w:tcPr>
            <w:tcW w:w="865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福州市长乐区</w:t>
            </w:r>
          </w:p>
        </w:tc>
        <w:tc>
          <w:tcPr>
            <w:tcW w:w="141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长乐区首占镇团结路</w:t>
            </w:r>
          </w:p>
        </w:tc>
        <w:tc>
          <w:tcPr>
            <w:tcW w:w="138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/>
                <w:sz w:val="22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E119.487689</w:t>
            </w:r>
          </w:p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N25.943249</w:t>
            </w:r>
          </w:p>
        </w:tc>
        <w:tc>
          <w:tcPr>
            <w:tcW w:w="165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福建富源不锈钢有限公司</w:t>
            </w:r>
          </w:p>
        </w:tc>
        <w:tc>
          <w:tcPr>
            <w:tcW w:w="114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45910.04</w:t>
            </w:r>
          </w:p>
        </w:tc>
        <w:tc>
          <w:tcPr>
            <w:tcW w:w="123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</w:rPr>
              <w:t>石油烃、砷</w:t>
            </w:r>
          </w:p>
        </w:tc>
        <w:tc>
          <w:tcPr>
            <w:tcW w:w="2106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sz w:val="22"/>
                <w:lang w:val="en-US" w:eastAsia="zh-CN"/>
              </w:rPr>
              <w:t>完成修复效果评估，移出《福建省建设用地土壤污染风险管控和修复名录》（闽环保土〔2022〕8号）</w:t>
            </w:r>
          </w:p>
        </w:tc>
        <w:tc>
          <w:tcPr>
            <w:tcW w:w="180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hint="default" w:ascii="仿宋_GB2312" w:eastAsia="仿宋_GB2312" w:cs="Times New Roman" w:hAnsiTheme="minorHAnsi"/>
                <w:kern w:val="2"/>
                <w:sz w:val="22"/>
                <w:szCs w:val="24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2"/>
                <w:szCs w:val="24"/>
                <w:lang w:val="en-US" w:eastAsia="zh-CN" w:bidi="ar-SA"/>
              </w:rPr>
              <w:t>满足商业商务娱乐康体综合用地、社会停车场用地土壤环境质量要求。</w:t>
            </w:r>
          </w:p>
        </w:tc>
      </w:tr>
    </w:tbl>
    <w:p>
      <w:pPr>
        <w:jc w:val="left"/>
        <w:rPr>
          <w:sz w:val="32"/>
          <w:szCs w:val="32"/>
        </w:rPr>
      </w:pPr>
    </w:p>
    <w:sectPr>
      <w:pgSz w:w="16838" w:h="11906" w:orient="landscape"/>
      <w:pgMar w:top="1803" w:right="1440" w:bottom="1803" w:left="1440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altName w:val="仿宋_GB2312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zZjI3ZDdiMjFlNTVkZDhmNzAyOTIwZDg1NjA4YzEifQ=="/>
  </w:docVars>
  <w:rsids>
    <w:rsidRoot w:val="0A6E7FF1"/>
    <w:rsid w:val="000A6968"/>
    <w:rsid w:val="00620D5A"/>
    <w:rsid w:val="00BF7D76"/>
    <w:rsid w:val="00D12FD6"/>
    <w:rsid w:val="043347C1"/>
    <w:rsid w:val="05BC22A1"/>
    <w:rsid w:val="07570F7B"/>
    <w:rsid w:val="07E9730B"/>
    <w:rsid w:val="08942CBE"/>
    <w:rsid w:val="0A6E7FF1"/>
    <w:rsid w:val="158E72E0"/>
    <w:rsid w:val="16F70104"/>
    <w:rsid w:val="1E6E3250"/>
    <w:rsid w:val="1FD67F95"/>
    <w:rsid w:val="2250797C"/>
    <w:rsid w:val="254A6A13"/>
    <w:rsid w:val="25E06466"/>
    <w:rsid w:val="284B3D88"/>
    <w:rsid w:val="2F587A28"/>
    <w:rsid w:val="322675F8"/>
    <w:rsid w:val="32496DD3"/>
    <w:rsid w:val="326A49AC"/>
    <w:rsid w:val="35966AD5"/>
    <w:rsid w:val="37EE37B7"/>
    <w:rsid w:val="402B37FA"/>
    <w:rsid w:val="41617EC6"/>
    <w:rsid w:val="45CF0D9D"/>
    <w:rsid w:val="49394558"/>
    <w:rsid w:val="493D1338"/>
    <w:rsid w:val="4A370979"/>
    <w:rsid w:val="4B4753B3"/>
    <w:rsid w:val="4B9E5DE0"/>
    <w:rsid w:val="50517569"/>
    <w:rsid w:val="52166C20"/>
    <w:rsid w:val="55FD1636"/>
    <w:rsid w:val="5756338A"/>
    <w:rsid w:val="596140F4"/>
    <w:rsid w:val="5B4E03FE"/>
    <w:rsid w:val="5C3F445D"/>
    <w:rsid w:val="5DE15860"/>
    <w:rsid w:val="60D96A78"/>
    <w:rsid w:val="610E744C"/>
    <w:rsid w:val="680F30E4"/>
    <w:rsid w:val="682D6099"/>
    <w:rsid w:val="69936D04"/>
    <w:rsid w:val="6F397FC0"/>
    <w:rsid w:val="748F1667"/>
    <w:rsid w:val="779A3F79"/>
    <w:rsid w:val="78BA2383"/>
    <w:rsid w:val="7D3A0D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1409</Words>
  <Characters>1636</Characters>
  <Lines>11</Lines>
  <Paragraphs>3</Paragraphs>
  <TotalTime>91</TotalTime>
  <ScaleCrop>false</ScaleCrop>
  <LinksUpToDate>false</LinksUpToDate>
  <CharactersWithSpaces>1643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2021-12-01T07:28:00Z</dcterms:created>
  <dc:creator>两只小猪呼噜噜</dc:creator>
  <cp:lastModifiedBy>星海漫游</cp:lastModifiedBy>
  <cp:lastPrinted>2022-07-29T01:02:00Z</cp:lastPrinted>
  <dcterms:modified xsi:type="dcterms:W3CDTF">2022-07-29T04:43:56Z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  <property fmtid="{D5CDD505-2E9C-101B-9397-08002B2CF9AE}" pid="3" name="ICV">
    <vt:lpwstr>9CB1125DF49244E0BA77DB85A61C3783</vt:lpwstr>
  </property>
</Properties>
</file>