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76961D8">
      <w:pPr>
        <w:widowControl w:val="0"/>
        <w:adjustRightInd w:val="0"/>
        <w:snapToGrid w:val="0"/>
        <w:spacing w:line="600" w:lineRule="exact"/>
        <w:jc w:val="center"/>
        <w:textAlignment w:val="center"/>
        <w:rPr>
          <w:rFonts w:hint="eastAsia" w:ascii="方正小标宋简体" w:hAnsi="方正小标宋简体" w:eastAsia="方正小标宋简体" w:cs="方正小标宋简体"/>
          <w:color w:val="auto"/>
          <w:kern w:val="0"/>
          <w:sz w:val="44"/>
          <w:szCs w:val="44"/>
        </w:rPr>
      </w:pPr>
    </w:p>
    <w:p w14:paraId="6CD57EB5">
      <w:pPr>
        <w:rPr>
          <w:rFonts w:hint="eastAsia" w:ascii="黑体" w:hAnsi="黑体" w:eastAsia="黑体" w:cs="黑体"/>
          <w:b w:val="0"/>
          <w:bCs/>
          <w:color w:val="auto"/>
          <w:sz w:val="32"/>
          <w:szCs w:val="32"/>
          <w:lang w:val="en-US" w:eastAsia="zh-CN"/>
        </w:rPr>
      </w:pPr>
      <w:r>
        <w:rPr>
          <w:rFonts w:hint="eastAsia" w:ascii="黑体" w:hAnsi="黑体" w:eastAsia="黑体" w:cs="黑体"/>
          <w:b w:val="0"/>
          <w:bCs/>
          <w:color w:val="auto"/>
          <w:sz w:val="32"/>
          <w:szCs w:val="32"/>
          <w:lang w:val="en-US" w:eastAsia="zh-CN"/>
        </w:rPr>
        <w:t>附件2</w:t>
      </w:r>
    </w:p>
    <w:p w14:paraId="5720FC93">
      <w:pPr>
        <w:widowControl w:val="0"/>
        <w:adjustRightInd w:val="0"/>
        <w:snapToGrid w:val="0"/>
        <w:spacing w:line="600" w:lineRule="exact"/>
        <w:jc w:val="center"/>
        <w:textAlignment w:val="center"/>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技术要求和商务要求</w:t>
      </w:r>
    </w:p>
    <w:tbl>
      <w:tblPr>
        <w:tblStyle w:val="6"/>
        <w:tblW w:w="838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6"/>
        <w:gridCol w:w="1285"/>
        <w:gridCol w:w="6366"/>
      </w:tblGrid>
      <w:tr w14:paraId="70939A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6" w:type="dxa"/>
            <w:vAlign w:val="center"/>
          </w:tcPr>
          <w:p w14:paraId="7785E3DD">
            <w:pPr>
              <w:snapToGrid w:val="0"/>
              <w:spacing w:line="600" w:lineRule="exact"/>
              <w:jc w:val="center"/>
              <w:rPr>
                <w:rFonts w:hint="eastAsia" w:ascii="黑体" w:hAnsi="黑体" w:eastAsia="黑体" w:cs="黑体"/>
                <w:b w:val="0"/>
                <w:bCs/>
                <w:color w:val="auto"/>
                <w:sz w:val="24"/>
                <w:szCs w:val="24"/>
                <w:lang w:val="en-US" w:eastAsia="zh-CN"/>
              </w:rPr>
            </w:pPr>
            <w:r>
              <w:rPr>
                <w:rFonts w:hint="eastAsia" w:ascii="黑体" w:hAnsi="黑体" w:eastAsia="黑体" w:cs="黑体"/>
                <w:b w:val="0"/>
                <w:bCs/>
                <w:color w:val="auto"/>
                <w:sz w:val="24"/>
                <w:szCs w:val="24"/>
                <w:lang w:val="en-US" w:eastAsia="zh-CN"/>
              </w:rPr>
              <w:t>包号</w:t>
            </w:r>
          </w:p>
        </w:tc>
        <w:tc>
          <w:tcPr>
            <w:tcW w:w="1285" w:type="dxa"/>
            <w:vAlign w:val="center"/>
          </w:tcPr>
          <w:p w14:paraId="2B253B2C">
            <w:pPr>
              <w:snapToGrid w:val="0"/>
              <w:spacing w:line="240" w:lineRule="auto"/>
              <w:jc w:val="center"/>
              <w:rPr>
                <w:rFonts w:hint="default" w:ascii="黑体" w:hAnsi="黑体" w:eastAsia="黑体" w:cs="黑体"/>
                <w:b w:val="0"/>
                <w:bCs/>
                <w:color w:val="auto"/>
                <w:sz w:val="24"/>
                <w:szCs w:val="24"/>
                <w:lang w:val="en-US" w:eastAsia="zh-CN"/>
              </w:rPr>
            </w:pPr>
            <w:r>
              <w:rPr>
                <w:rFonts w:hint="eastAsia" w:ascii="黑体" w:hAnsi="黑体" w:eastAsia="黑体" w:cs="黑体"/>
                <w:b w:val="0"/>
                <w:bCs/>
                <w:color w:val="auto"/>
                <w:sz w:val="24"/>
                <w:szCs w:val="24"/>
                <w:lang w:val="en-US" w:eastAsia="zh-CN"/>
              </w:rPr>
              <w:t>技术商务要求</w:t>
            </w:r>
          </w:p>
        </w:tc>
        <w:tc>
          <w:tcPr>
            <w:tcW w:w="6366" w:type="dxa"/>
            <w:vAlign w:val="center"/>
          </w:tcPr>
          <w:p w14:paraId="5210FA2E">
            <w:pPr>
              <w:jc w:val="center"/>
              <w:rPr>
                <w:rFonts w:hint="default" w:eastAsia="宋体"/>
                <w:vertAlign w:val="baseline"/>
                <w:lang w:val="en-US" w:eastAsia="zh-CN"/>
              </w:rPr>
            </w:pPr>
            <w:r>
              <w:rPr>
                <w:rFonts w:hint="eastAsia" w:ascii="黑体" w:hAnsi="黑体" w:eastAsia="黑体" w:cs="黑体"/>
                <w:b w:val="0"/>
                <w:bCs/>
                <w:color w:val="auto"/>
                <w:sz w:val="24"/>
                <w:szCs w:val="24"/>
                <w:lang w:val="en-US" w:eastAsia="zh-CN"/>
              </w:rPr>
              <w:t>具体内容</w:t>
            </w:r>
          </w:p>
        </w:tc>
      </w:tr>
      <w:tr w14:paraId="517B10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6" w:type="dxa"/>
            <w:vMerge w:val="restart"/>
            <w:vAlign w:val="center"/>
          </w:tcPr>
          <w:p w14:paraId="4E8068A1">
            <w:pPr>
              <w:spacing w:line="600" w:lineRule="exact"/>
              <w:jc w:val="left"/>
              <w:rPr>
                <w:rFonts w:hint="default"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包1</w:t>
            </w:r>
          </w:p>
        </w:tc>
        <w:tc>
          <w:tcPr>
            <w:tcW w:w="1285" w:type="dxa"/>
            <w:vAlign w:val="center"/>
          </w:tcPr>
          <w:p w14:paraId="2C5D279C">
            <w:pPr>
              <w:spacing w:line="600" w:lineRule="exact"/>
              <w:jc w:val="left"/>
              <w:rPr>
                <w:rFonts w:hint="default"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技术要求</w:t>
            </w:r>
          </w:p>
        </w:tc>
        <w:tc>
          <w:tcPr>
            <w:tcW w:w="6366" w:type="dxa"/>
            <w:vAlign w:val="center"/>
          </w:tcPr>
          <w:p w14:paraId="0C388D8F">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default"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为进一步完善福州市应急综合保障基地基础设施，根据工作需要，拟开展福州市应急综合保障基地三期修缮改造项目勘察及设计服务项目，采购内容和需求如下：</w:t>
            </w:r>
          </w:p>
          <w:p w14:paraId="6E05E69F">
            <w:pPr>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仿宋_GB2312" w:hAnsi="仿宋_GB2312" w:eastAsia="仿宋_GB2312" w:cs="仿宋_GB2312"/>
                <w:b/>
                <w:bCs/>
                <w:sz w:val="24"/>
                <w:lang w:val="en-US" w:eastAsia="zh-CN"/>
              </w:rPr>
            </w:pPr>
            <w:r>
              <w:rPr>
                <w:rFonts w:hint="eastAsia" w:ascii="仿宋_GB2312" w:hAnsi="仿宋_GB2312" w:eastAsia="仿宋_GB2312" w:cs="仿宋_GB2312"/>
                <w:b/>
                <w:bCs/>
                <w:sz w:val="24"/>
                <w:lang w:val="en-US" w:eastAsia="zh-CN"/>
              </w:rPr>
              <w:t>一、服务内容</w:t>
            </w:r>
          </w:p>
          <w:p w14:paraId="18777844">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1.电梯加装位置工程勘察：</w:t>
            </w:r>
            <w:r>
              <w:rPr>
                <w:rFonts w:hint="eastAsia" w:ascii="仿宋_GB2312" w:hAnsi="仿宋_GB2312" w:eastAsia="仿宋_GB2312" w:cs="仿宋_GB2312"/>
                <w:sz w:val="24"/>
                <w:highlight w:val="none"/>
                <w:lang w:val="en-US" w:eastAsia="zh-CN"/>
              </w:rPr>
              <w:t>对基地三期修缮改造项目拟加装电梯的位置进行全面的工程勘察，包括但不限于地质条件、周边环境、地下管线等，为电梯加装设计提供准确的基础资料和依据，提供勘察报告。</w:t>
            </w:r>
          </w:p>
          <w:p w14:paraId="5FE544DB">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基地三期修缮改造项目整体设计：按照国家相关标准和规范，结合基地现有状况和使用需求，对福州市应急综合保障基地三期进行修缮改造设计，包括建筑、结构、给排水、电气等专业设计，提供完整的设计图纸、设计说明及相关技术文件。基地三期项目建设内容主要包括：为6层办公大楼加装电梯，对应急物资储备库修缮，对2层值班楼修缮，对基地周界围墙修缮改造及其他零星修缮改造。</w:t>
            </w:r>
          </w:p>
          <w:p w14:paraId="63F68B5E">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eastAsia" w:ascii="仿宋_GB2312" w:hAnsi="仿宋_GB2312" w:eastAsia="仿宋_GB2312" w:cs="仿宋_GB2312"/>
                <w:b/>
                <w:bCs/>
                <w:color w:val="auto"/>
                <w:sz w:val="24"/>
                <w:szCs w:val="24"/>
                <w:lang w:val="en-US" w:eastAsia="zh-CN"/>
              </w:rPr>
            </w:pPr>
            <w:r>
              <w:rPr>
                <w:rFonts w:hint="eastAsia" w:ascii="仿宋_GB2312" w:hAnsi="仿宋_GB2312" w:eastAsia="仿宋_GB2312" w:cs="仿宋_GB2312"/>
                <w:b/>
                <w:bCs/>
                <w:color w:val="auto"/>
                <w:sz w:val="24"/>
                <w:szCs w:val="24"/>
                <w:lang w:val="en-US" w:eastAsia="zh-CN"/>
              </w:rPr>
              <w:t>二、服务质量要求</w:t>
            </w:r>
          </w:p>
          <w:p w14:paraId="7C58DED9">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textAlignment w:val="auto"/>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1.勘察成果应符合国家现行的工程勘察规范和标准，确保数据准确、资料完整，能够满足电梯加装工程的设计和施工要求。</w:t>
            </w:r>
          </w:p>
          <w:p w14:paraId="0024D8FA">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textAlignment w:val="auto"/>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2.设计方案应充分考虑基地的功能需求、安全性和经济性，符合相关标准和规范。设计文件应内容完整、深度满足施工图设计要求，能够指导工程的顺利实施。</w:t>
            </w:r>
          </w:p>
          <w:p w14:paraId="59947961">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textAlignment w:val="auto"/>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3.在整个服务过程中，供应商应积极配合采购人及相关部门的审查和审批工作，根据实际需要及时对设计方案进行优化和调整，确保项目顺利推进。</w:t>
            </w:r>
          </w:p>
        </w:tc>
      </w:tr>
      <w:tr w14:paraId="224858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6" w:type="dxa"/>
            <w:vMerge w:val="continue"/>
            <w:vAlign w:val="center"/>
          </w:tcPr>
          <w:p w14:paraId="19BF6015">
            <w:pPr>
              <w:spacing w:line="600" w:lineRule="exact"/>
              <w:jc w:val="left"/>
              <w:rPr>
                <w:rFonts w:hint="eastAsia" w:ascii="仿宋_GB2312" w:hAnsi="仿宋_GB2312" w:eastAsia="仿宋_GB2312" w:cs="仿宋_GB2312"/>
                <w:color w:val="auto"/>
                <w:sz w:val="24"/>
                <w:szCs w:val="24"/>
              </w:rPr>
            </w:pPr>
          </w:p>
        </w:tc>
        <w:tc>
          <w:tcPr>
            <w:tcW w:w="1285" w:type="dxa"/>
            <w:vAlign w:val="center"/>
          </w:tcPr>
          <w:p w14:paraId="6639B6F2">
            <w:pPr>
              <w:spacing w:line="600" w:lineRule="exact"/>
              <w:jc w:val="left"/>
              <w:rPr>
                <w:rFonts w:hint="default"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商务要求</w:t>
            </w:r>
          </w:p>
        </w:tc>
        <w:tc>
          <w:tcPr>
            <w:tcW w:w="6366" w:type="dxa"/>
          </w:tcPr>
          <w:p w14:paraId="6D43B3D5">
            <w:pPr>
              <w:spacing w:line="600" w:lineRule="exact"/>
              <w:jc w:val="left"/>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lang w:val="en-US" w:eastAsia="zh-CN"/>
              </w:rPr>
              <w:t>1.交货时间:自合同签订之日起30</w:t>
            </w:r>
            <w:r>
              <w:rPr>
                <w:rFonts w:hint="eastAsia" w:ascii="仿宋_GB2312" w:hAnsi="仿宋_GB2312" w:eastAsia="仿宋_GB2312" w:cs="仿宋_GB2312"/>
                <w:color w:val="auto"/>
                <w:sz w:val="24"/>
                <w:szCs w:val="24"/>
                <w:highlight w:val="none"/>
                <w:lang w:val="en-US" w:eastAsia="zh-CN"/>
              </w:rPr>
              <w:t>日内</w:t>
            </w:r>
            <w:r>
              <w:rPr>
                <w:rFonts w:hint="eastAsia" w:ascii="仿宋_GB2312" w:hAnsi="仿宋_GB2312" w:eastAsia="仿宋_GB2312" w:cs="仿宋_GB2312"/>
                <w:color w:val="auto"/>
                <w:sz w:val="24"/>
                <w:szCs w:val="24"/>
                <w:lang w:val="en-US" w:eastAsia="zh-CN"/>
              </w:rPr>
              <w:t>。</w:t>
            </w:r>
          </w:p>
          <w:p w14:paraId="44E321D2">
            <w:pPr>
              <w:spacing w:line="600" w:lineRule="exact"/>
              <w:jc w:val="left"/>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lang w:val="en-US" w:eastAsia="zh-CN"/>
              </w:rPr>
              <w:t>2.交货地点:采购人指定地点。</w:t>
            </w:r>
          </w:p>
          <w:p w14:paraId="10D09C6B">
            <w:pPr>
              <w:spacing w:line="600" w:lineRule="exact"/>
              <w:jc w:val="left"/>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lang w:val="en-US" w:eastAsia="zh-CN"/>
              </w:rPr>
              <w:t>3.交货条件:完成现场勘察及整体设计</w:t>
            </w:r>
            <w:bookmarkStart w:id="0" w:name="_GoBack"/>
            <w:bookmarkEnd w:id="0"/>
            <w:r>
              <w:rPr>
                <w:rFonts w:hint="eastAsia" w:ascii="仿宋_GB2312" w:hAnsi="仿宋_GB2312" w:eastAsia="仿宋_GB2312" w:cs="仿宋_GB2312"/>
                <w:color w:val="auto"/>
                <w:sz w:val="24"/>
                <w:szCs w:val="24"/>
                <w:lang w:val="en-US" w:eastAsia="zh-CN"/>
              </w:rPr>
              <w:t>，并出具勘察报告、设计图纸、设计说明等技术资料。</w:t>
            </w:r>
          </w:p>
          <w:p w14:paraId="18E6F3F2">
            <w:pPr>
              <w:spacing w:line="600" w:lineRule="exact"/>
              <w:jc w:val="left"/>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lang w:val="en-US" w:eastAsia="zh-CN"/>
              </w:rPr>
              <w:t>4.合同支付方式:提供勘察及设计成果后，达到付款条件起30日内，支付合同总金额的100.00%。</w:t>
            </w:r>
          </w:p>
        </w:tc>
      </w:tr>
    </w:tbl>
    <w:p w14:paraId="7FAA55B0"/>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538021">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7BB9E8F">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57BB9E8F">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M3MTkwMDBkZDE1ZTU3MjRkZjM5Y2JkN2FiNDA0ZDUifQ=="/>
  </w:docVars>
  <w:rsids>
    <w:rsidRoot w:val="00000000"/>
    <w:rsid w:val="02F346B1"/>
    <w:rsid w:val="049E41B5"/>
    <w:rsid w:val="05277873"/>
    <w:rsid w:val="05787E1C"/>
    <w:rsid w:val="083F5472"/>
    <w:rsid w:val="090F375A"/>
    <w:rsid w:val="0AE30305"/>
    <w:rsid w:val="0BD74BB6"/>
    <w:rsid w:val="0C0C325E"/>
    <w:rsid w:val="0CE37E49"/>
    <w:rsid w:val="1046543F"/>
    <w:rsid w:val="116A7894"/>
    <w:rsid w:val="11BC5BD9"/>
    <w:rsid w:val="12850115"/>
    <w:rsid w:val="12925711"/>
    <w:rsid w:val="12CF7D86"/>
    <w:rsid w:val="133058CC"/>
    <w:rsid w:val="13536956"/>
    <w:rsid w:val="14F86EB1"/>
    <w:rsid w:val="15CE4437"/>
    <w:rsid w:val="16A65328"/>
    <w:rsid w:val="16CB1F2F"/>
    <w:rsid w:val="173E08E4"/>
    <w:rsid w:val="1C3A01F8"/>
    <w:rsid w:val="1CE17DF7"/>
    <w:rsid w:val="1D355752"/>
    <w:rsid w:val="1D9B2086"/>
    <w:rsid w:val="20541126"/>
    <w:rsid w:val="23DE5848"/>
    <w:rsid w:val="247F427C"/>
    <w:rsid w:val="25F34F3E"/>
    <w:rsid w:val="267C12BA"/>
    <w:rsid w:val="271436A9"/>
    <w:rsid w:val="28591171"/>
    <w:rsid w:val="2AC0200F"/>
    <w:rsid w:val="2BEF51AE"/>
    <w:rsid w:val="2C46257B"/>
    <w:rsid w:val="2D1519FD"/>
    <w:rsid w:val="2F97027C"/>
    <w:rsid w:val="2FCA4F5D"/>
    <w:rsid w:val="2FE750F4"/>
    <w:rsid w:val="31241E6E"/>
    <w:rsid w:val="32254BFB"/>
    <w:rsid w:val="32CE54EA"/>
    <w:rsid w:val="34E45BA0"/>
    <w:rsid w:val="35E05BBA"/>
    <w:rsid w:val="36A004A3"/>
    <w:rsid w:val="390F4678"/>
    <w:rsid w:val="396E7785"/>
    <w:rsid w:val="399D4CBD"/>
    <w:rsid w:val="3A6D61A4"/>
    <w:rsid w:val="3C9406F1"/>
    <w:rsid w:val="3E2717D1"/>
    <w:rsid w:val="3F721CD6"/>
    <w:rsid w:val="404843AC"/>
    <w:rsid w:val="42533AE6"/>
    <w:rsid w:val="42C95A18"/>
    <w:rsid w:val="451F4B74"/>
    <w:rsid w:val="454113CA"/>
    <w:rsid w:val="46436698"/>
    <w:rsid w:val="47F43536"/>
    <w:rsid w:val="48334429"/>
    <w:rsid w:val="491A2391"/>
    <w:rsid w:val="4CDF5675"/>
    <w:rsid w:val="4CF07664"/>
    <w:rsid w:val="4DDD676C"/>
    <w:rsid w:val="51CA32CB"/>
    <w:rsid w:val="55C10645"/>
    <w:rsid w:val="57F4456D"/>
    <w:rsid w:val="58AA1DC2"/>
    <w:rsid w:val="5A14250B"/>
    <w:rsid w:val="5F7E303B"/>
    <w:rsid w:val="6021379A"/>
    <w:rsid w:val="60AD0188"/>
    <w:rsid w:val="6CF05688"/>
    <w:rsid w:val="6FE67322"/>
    <w:rsid w:val="72F46885"/>
    <w:rsid w:val="74E0128B"/>
    <w:rsid w:val="760009FF"/>
    <w:rsid w:val="76F85324"/>
    <w:rsid w:val="796B2693"/>
    <w:rsid w:val="79B74AA6"/>
    <w:rsid w:val="7EF2571C"/>
    <w:rsid w:val="7FA310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Title"/>
    <w:basedOn w:val="1"/>
    <w:next w:val="1"/>
    <w:qFormat/>
    <w:uiPriority w:val="0"/>
    <w:pPr>
      <w:widowControl w:val="0"/>
      <w:spacing w:before="240" w:after="60"/>
      <w:jc w:val="center"/>
      <w:outlineLvl w:val="0"/>
    </w:pPr>
    <w:rPr>
      <w:rFonts w:ascii="Cambria" w:hAnsi="Cambria" w:eastAsia="等线"/>
      <w:b/>
      <w:bCs/>
      <w:kern w:val="2"/>
      <w:sz w:val="32"/>
      <w:szCs w:val="32"/>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816</Words>
  <Characters>882</Characters>
  <Lines>0</Lines>
  <Paragraphs>0</Paragraphs>
  <TotalTime>0</TotalTime>
  <ScaleCrop>false</ScaleCrop>
  <LinksUpToDate>false</LinksUpToDate>
  <CharactersWithSpaces>884</CharactersWithSpaces>
  <Application>WPS Office_12.8.2.19315_F1E327BC-269C-435d-A152-05C5408002CA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2021-07-13T07:56:00Z</dcterms:created>
  <dc:creator>1</dc:creator>
  <cp:lastModifiedBy>刘刘刘刘伟</cp:lastModifiedBy>
  <cp:lastPrinted>2024-09-12T07:09:00Z</cp:lastPrinted>
  <dcterms:modified xsi:type="dcterms:W3CDTF">2025-04-24T01:54:54Z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2052-12.8.2.19315</vt:lpwstr>
  </property>
  <property fmtid="{D5CDD505-2E9C-101B-9397-08002B2CF9AE}" pid="3" name="ICV">
    <vt:lpwstr>7155C3D85818484FBF6F584B252747F7</vt:lpwstr>
  </property>
</Properties>
</file>