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附件一</w:t>
      </w:r>
    </w:p>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福州市应急管理局机关绿植摆放养护及</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福州市安全生产教育培训考试基地</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草坪修剪服务询比价内容及要求</w:t>
      </w:r>
    </w:p>
    <w:p>
      <w:pPr>
        <w:pStyle w:val="2"/>
        <w:spacing w:afterAutospacing="0"/>
        <w:rPr>
          <w:rFonts w:hint="eastAsia"/>
          <w:lang w:val="en-US" w:eastAsia="zh-CN"/>
        </w:rPr>
      </w:pPr>
    </w:p>
    <w:p>
      <w:pPr>
        <w:keepNext w:val="0"/>
        <w:keepLines w:val="0"/>
        <w:pageBreakBefore w:val="0"/>
        <w:numPr>
          <w:ilvl w:val="0"/>
          <w:numId w:val="1"/>
        </w:numPr>
        <w:kinsoku/>
        <w:wordWrap/>
        <w:overflowPunct/>
        <w:topLinePunct w:val="0"/>
        <w:autoSpaceDE/>
        <w:autoSpaceDN/>
        <w:bidi w:val="0"/>
        <w:adjustRightInd/>
        <w:snapToGrid/>
        <w:spacing w:beforeAutospacing="0" w:afterAutospacing="0" w:line="560" w:lineRule="exact"/>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项目概况</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黑体" w:hAnsi="黑体" w:eastAsia="黑体" w:cs="黑体"/>
          <w:sz w:val="32"/>
          <w:szCs w:val="32"/>
          <w:lang w:val="en-US" w:eastAsia="zh-CN"/>
        </w:rPr>
      </w:pPr>
      <w:r>
        <w:rPr>
          <w:rFonts w:hint="eastAsia" w:ascii="仿宋_GB2312" w:hAnsi="仿宋_GB2312" w:eastAsia="仿宋_GB2312" w:cs="仿宋_GB2312"/>
          <w:b w:val="0"/>
          <w:bCs/>
          <w:kern w:val="0"/>
          <w:sz w:val="32"/>
          <w:szCs w:val="32"/>
        </w:rPr>
        <w:t>本项目为</w:t>
      </w:r>
      <w:r>
        <w:rPr>
          <w:rFonts w:hint="eastAsia" w:ascii="仿宋_GB2312" w:hAnsi="仿宋_GB2312" w:eastAsia="仿宋_GB2312" w:cs="仿宋_GB2312"/>
          <w:b w:val="0"/>
          <w:bCs/>
          <w:kern w:val="0"/>
          <w:sz w:val="32"/>
          <w:szCs w:val="32"/>
          <w:lang w:val="en-US" w:eastAsia="zh-CN"/>
        </w:rPr>
        <w:t>福州市应急管理局绿植摆放养护及福州市安全生产教育培训考试基地草坪修剪服务</w:t>
      </w:r>
      <w:r>
        <w:rPr>
          <w:rFonts w:hint="eastAsia" w:ascii="仿宋_GB2312" w:hAnsi="仿宋_GB2312" w:eastAsia="仿宋_GB2312" w:cs="仿宋_GB2312"/>
          <w:b w:val="0"/>
          <w:bCs/>
          <w:kern w:val="0"/>
          <w:sz w:val="32"/>
          <w:szCs w:val="32"/>
        </w:rPr>
        <w:t>项目</w:t>
      </w:r>
      <w:r>
        <w:rPr>
          <w:rFonts w:hint="eastAsia" w:ascii="仿宋_GB2312" w:hAnsi="仿宋_GB2312" w:eastAsia="仿宋_GB2312" w:cs="仿宋_GB2312"/>
          <w:kern w:val="0"/>
          <w:sz w:val="32"/>
          <w:szCs w:val="32"/>
        </w:rPr>
        <w:t>。</w:t>
      </w:r>
    </w:p>
    <w:p>
      <w:pPr>
        <w:keepNext w:val="0"/>
        <w:keepLines w:val="0"/>
        <w:pageBreakBefore w:val="0"/>
        <w:numPr>
          <w:ilvl w:val="0"/>
          <w:numId w:val="1"/>
        </w:numPr>
        <w:kinsoku/>
        <w:wordWrap/>
        <w:overflowPunct/>
        <w:topLinePunct w:val="0"/>
        <w:autoSpaceDE/>
        <w:autoSpaceDN/>
        <w:bidi w:val="0"/>
        <w:adjustRightInd/>
        <w:snapToGrid/>
        <w:spacing w:beforeAutospacing="0" w:afterAutospacing="0" w:line="560" w:lineRule="exact"/>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服务内容</w:t>
      </w:r>
    </w:p>
    <w:p>
      <w:pPr>
        <w:keepNext w:val="0"/>
        <w:keepLines w:val="0"/>
        <w:pageBreakBefore w:val="0"/>
        <w:widowControl/>
        <w:numPr>
          <w:ilvl w:val="0"/>
          <w:numId w:val="2"/>
        </w:numPr>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仿宋_GB2312" w:hAnsi="仿宋_GB2312" w:eastAsia="仿宋_GB2312" w:cs="仿宋_GB2312"/>
          <w:b w:val="0"/>
          <w:bCs/>
          <w:kern w:val="0"/>
          <w:sz w:val="32"/>
          <w:szCs w:val="32"/>
          <w:lang w:val="en-US" w:eastAsia="zh-CN"/>
        </w:rPr>
      </w:pPr>
      <w:r>
        <w:rPr>
          <w:rFonts w:hint="eastAsia" w:ascii="仿宋_GB2312" w:hAnsi="仿宋_GB2312" w:eastAsia="仿宋_GB2312" w:cs="仿宋_GB2312"/>
          <w:b w:val="0"/>
          <w:bCs/>
          <w:kern w:val="0"/>
          <w:sz w:val="32"/>
          <w:szCs w:val="32"/>
          <w:lang w:val="en-US" w:eastAsia="zh-CN"/>
        </w:rPr>
        <w:t>福州市应急管理局机关办公场所花卉租摆，服务期为1年，具体摆放养护需求为：</w:t>
      </w:r>
    </w:p>
    <w:p>
      <w:pPr>
        <w:keepNext w:val="0"/>
        <w:keepLines w:val="0"/>
        <w:pageBreakBefore w:val="0"/>
        <w:widowControl/>
        <w:numPr>
          <w:ilvl w:val="0"/>
          <w:numId w:val="3"/>
        </w:numPr>
        <w:kinsoku/>
        <w:wordWrap/>
        <w:overflowPunct/>
        <w:topLinePunct w:val="0"/>
        <w:autoSpaceDE/>
        <w:autoSpaceDN/>
        <w:bidi w:val="0"/>
        <w:adjustRightInd/>
        <w:snapToGrid/>
        <w:spacing w:beforeAutospacing="0" w:afterAutospacing="0" w:line="560" w:lineRule="exact"/>
        <w:ind w:left="-10" w:leftChars="0" w:firstLine="640" w:firstLineChars="0"/>
        <w:jc w:val="left"/>
        <w:textAlignment w:val="auto"/>
        <w:rPr>
          <w:rFonts w:hint="eastAsia" w:ascii="仿宋_GB2312" w:hAnsi="仿宋_GB2312" w:eastAsia="仿宋_GB2312" w:cs="仿宋_GB2312"/>
          <w:b w:val="0"/>
          <w:bCs/>
          <w:kern w:val="0"/>
          <w:sz w:val="32"/>
          <w:szCs w:val="32"/>
          <w:lang w:val="en-US" w:eastAsia="zh-CN"/>
        </w:rPr>
      </w:pPr>
      <w:r>
        <w:rPr>
          <w:rFonts w:hint="eastAsia" w:ascii="仿宋_GB2312" w:hAnsi="仿宋_GB2312" w:eastAsia="仿宋_GB2312" w:cs="仿宋_GB2312"/>
          <w:b w:val="0"/>
          <w:bCs/>
          <w:kern w:val="0"/>
          <w:sz w:val="32"/>
          <w:szCs w:val="32"/>
          <w:lang w:val="en-US" w:eastAsia="zh-CN"/>
        </w:rPr>
        <w:t>养护范围：局机关办公场所，包含东部办公区6号楼11层办公场所及4号楼12层应急指挥中心办公场所。</w:t>
      </w:r>
    </w:p>
    <w:p>
      <w:pPr>
        <w:bidi w:val="0"/>
        <w:spacing w:afterAutospacing="0"/>
        <w:ind w:firstLine="640" w:firstLineChars="200"/>
        <w:rPr>
          <w:rFonts w:hint="eastAsia" w:ascii="仿宋_GB2312" w:hAnsi="仿宋_GB2312" w:eastAsia="仿宋_GB2312" w:cs="仿宋_GB2312"/>
          <w:b w:val="0"/>
          <w:bCs/>
          <w:kern w:val="0"/>
          <w:sz w:val="32"/>
          <w:szCs w:val="32"/>
          <w:lang w:val="en-US" w:eastAsia="zh-CN" w:bidi="ar-SA"/>
        </w:rPr>
      </w:pPr>
      <w:r>
        <w:rPr>
          <w:rFonts w:hint="eastAsia" w:ascii="仿宋_GB2312" w:hAnsi="仿宋_GB2312" w:eastAsia="仿宋_GB2312" w:cs="仿宋_GB2312"/>
          <w:b w:val="0"/>
          <w:bCs/>
          <w:kern w:val="0"/>
          <w:sz w:val="32"/>
          <w:szCs w:val="32"/>
          <w:lang w:val="en-US" w:eastAsia="zh-CN" w:bidi="ar-SA"/>
        </w:rPr>
        <w:t>（2）养护内容：负责在养护范围内提供绿植摆放、更换、养护等绿植相关工作。其中，龙血铁树不少于6盆，高度不少于130cm，要求状态良好无病虫害；发财树不少于12盆，高度不少于180cm，要求状态良好无病虫害；绿萝柱不少于6盆，高度不少于150cm，要求状态良好无病虫害；小盆绿植25盆，要求状态良好无病虫害。</w:t>
      </w:r>
    </w:p>
    <w:p>
      <w:pPr>
        <w:bidi w:val="0"/>
        <w:spacing w:afterAutospacing="0"/>
        <w:ind w:firstLine="640" w:firstLineChars="200"/>
        <w:rPr>
          <w:rFonts w:hint="default"/>
          <w:lang w:val="en-US" w:eastAsia="zh-CN"/>
        </w:rPr>
      </w:pPr>
      <w:r>
        <w:rPr>
          <w:rFonts w:hint="eastAsia" w:ascii="仿宋_GB2312" w:hAnsi="仿宋_GB2312" w:eastAsia="仿宋_GB2312" w:cs="仿宋_GB2312"/>
          <w:b w:val="0"/>
          <w:bCs/>
          <w:kern w:val="0"/>
          <w:sz w:val="32"/>
          <w:szCs w:val="32"/>
          <w:lang w:val="en-US" w:eastAsia="zh-CN" w:bidi="ar-SA"/>
        </w:rPr>
        <w:t>（3）养护方式：全承包式。</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b w:val="0"/>
          <w:bCs/>
          <w:kern w:val="0"/>
          <w:sz w:val="32"/>
          <w:szCs w:val="32"/>
          <w:lang w:val="en-US" w:eastAsia="zh-CN"/>
        </w:rPr>
      </w:pPr>
      <w:r>
        <w:rPr>
          <w:rFonts w:hint="eastAsia" w:ascii="仿宋_GB2312" w:hAnsi="仿宋_GB2312" w:eastAsia="仿宋_GB2312" w:cs="仿宋_GB2312"/>
          <w:b w:val="0"/>
          <w:bCs/>
          <w:kern w:val="0"/>
          <w:sz w:val="32"/>
          <w:szCs w:val="32"/>
          <w:lang w:val="en-US" w:eastAsia="zh-CN"/>
        </w:rPr>
        <w:t>2、福州市安全生产教育培训考试基地草坪修剪，服务期限为1年，具体需求为：</w:t>
      </w:r>
    </w:p>
    <w:p>
      <w:pPr>
        <w:pStyle w:val="2"/>
        <w:spacing w:beforeAutospacing="0"/>
        <w:rPr>
          <w:rFonts w:hint="eastAsia" w:ascii="仿宋_GB2312" w:hAnsi="仿宋_GB2312" w:eastAsia="仿宋_GB2312" w:cs="仿宋_GB2312"/>
          <w:b w:val="0"/>
          <w:bCs/>
          <w:color w:val="FF0000"/>
          <w:kern w:val="0"/>
          <w:sz w:val="32"/>
          <w:szCs w:val="32"/>
          <w:lang w:val="en-US" w:eastAsia="zh-CN"/>
        </w:rPr>
      </w:pPr>
      <w:r>
        <w:rPr>
          <w:rFonts w:hint="eastAsia" w:ascii="仿宋_GB2312" w:hAnsi="仿宋_GB2312" w:eastAsia="仿宋_GB2312" w:cs="仿宋_GB2312"/>
          <w:b w:val="0"/>
          <w:bCs/>
          <w:kern w:val="0"/>
          <w:sz w:val="32"/>
          <w:szCs w:val="32"/>
          <w:lang w:val="en-US" w:eastAsia="zh-CN"/>
        </w:rPr>
        <w:t>（1）养护范围：</w:t>
      </w:r>
      <w:bookmarkStart w:id="0" w:name="_GoBack"/>
      <w:bookmarkEnd w:id="0"/>
      <w:r>
        <w:rPr>
          <w:rFonts w:hint="eastAsia" w:ascii="仿宋_GB2312" w:hAnsi="仿宋_GB2312" w:eastAsia="仿宋_GB2312" w:cs="仿宋_GB2312"/>
          <w:b w:val="0"/>
          <w:bCs/>
          <w:kern w:val="0"/>
          <w:sz w:val="32"/>
          <w:szCs w:val="32"/>
          <w:lang w:val="en-US" w:eastAsia="zh-CN"/>
        </w:rPr>
        <w:t>包含基地大院绿植及内部停车场、基地外部道路两侧绿植区域，约1500平方米。</w:t>
      </w:r>
    </w:p>
    <w:p>
      <w:pPr>
        <w:pStyle w:val="2"/>
        <w:rPr>
          <w:rFonts w:hint="eastAsia" w:ascii="仿宋_GB2312" w:hAnsi="仿宋_GB2312" w:eastAsia="仿宋_GB2312" w:cs="仿宋_GB2312"/>
          <w:b w:val="0"/>
          <w:bCs/>
          <w:kern w:val="0"/>
          <w:sz w:val="32"/>
          <w:szCs w:val="32"/>
          <w:lang w:val="en-US" w:eastAsia="zh-CN"/>
        </w:rPr>
      </w:pPr>
      <w:r>
        <w:rPr>
          <w:rFonts w:hint="eastAsia" w:ascii="仿宋_GB2312" w:hAnsi="仿宋_GB2312" w:eastAsia="仿宋_GB2312" w:cs="仿宋_GB2312"/>
          <w:b w:val="0"/>
          <w:bCs/>
          <w:kern w:val="0"/>
          <w:sz w:val="32"/>
          <w:szCs w:val="32"/>
          <w:lang w:val="en-US" w:eastAsia="zh-CN"/>
        </w:rPr>
        <w:t>（2）养护内容及频次：负责养护范围内的绿植修剪整形、病虫害防治等，原则上每2个月除草、树木修剪养护及病虫害防治各1次（根据季节变化适时调整，保证1年内6次），确保整洁美观。</w:t>
      </w:r>
    </w:p>
    <w:p>
      <w:pPr>
        <w:bidi w:val="0"/>
        <w:spacing w:afterAutospacing="0"/>
        <w:ind w:firstLine="640" w:firstLineChars="200"/>
        <w:rPr>
          <w:rFonts w:hint="default" w:ascii="仿宋_GB2312" w:hAnsi="仿宋_GB2312" w:eastAsia="仿宋_GB2312" w:cs="仿宋_GB2312"/>
          <w:b w:val="0"/>
          <w:bCs/>
          <w:kern w:val="0"/>
          <w:sz w:val="32"/>
          <w:szCs w:val="32"/>
          <w:lang w:val="en-US" w:eastAsia="zh-CN" w:bidi="ar-SA"/>
        </w:rPr>
      </w:pPr>
      <w:r>
        <w:rPr>
          <w:rFonts w:hint="eastAsia" w:ascii="仿宋_GB2312" w:hAnsi="仿宋_GB2312" w:eastAsia="仿宋_GB2312" w:cs="仿宋_GB2312"/>
          <w:b w:val="0"/>
          <w:bCs/>
          <w:kern w:val="0"/>
          <w:sz w:val="32"/>
          <w:szCs w:val="32"/>
          <w:lang w:val="en-US" w:eastAsia="zh-CN" w:bidi="ar-SA"/>
        </w:rPr>
        <w:t>（3）养护方式：全承包式。</w:t>
      </w:r>
    </w:p>
    <w:p>
      <w:pPr>
        <w:keepNext w:val="0"/>
        <w:keepLines w:val="0"/>
        <w:pageBreakBefore w:val="0"/>
        <w:widowControl/>
        <w:kinsoku/>
        <w:wordWrap/>
        <w:overflowPunct/>
        <w:topLinePunct w:val="0"/>
        <w:autoSpaceDE/>
        <w:autoSpaceDN/>
        <w:bidi w:val="0"/>
        <w:adjustRightInd/>
        <w:snapToGrid/>
        <w:spacing w:before="75" w:afterAutospacing="0" w:line="560" w:lineRule="exact"/>
        <w:ind w:firstLine="640" w:firstLineChars="200"/>
        <w:jc w:val="left"/>
        <w:textAlignment w:val="auto"/>
        <w:rPr>
          <w:rFonts w:hint="eastAsia" w:ascii="仿宋_GB2312" w:hAnsi="仿宋_GB2312" w:eastAsia="仿宋_GB2312" w:cs="仿宋_GB2312"/>
          <w:b w:val="0"/>
          <w:bCs/>
          <w:kern w:val="0"/>
          <w:sz w:val="32"/>
          <w:szCs w:val="32"/>
          <w:lang w:val="en-US" w:eastAsia="zh-CN"/>
        </w:rPr>
      </w:pPr>
      <w:r>
        <w:rPr>
          <w:rFonts w:hint="eastAsia" w:ascii="仿宋_GB2312" w:hAnsi="仿宋_GB2312" w:eastAsia="仿宋_GB2312" w:cs="仿宋_GB2312"/>
          <w:b w:val="0"/>
          <w:bCs/>
          <w:kern w:val="0"/>
          <w:sz w:val="32"/>
          <w:szCs w:val="32"/>
          <w:lang w:val="en-US" w:eastAsia="zh-CN"/>
        </w:rPr>
        <w:t>3、投标人的报价要求：投标人须在报价表中列出所投货物的具体单价，所报总价格不得超过50000元/年的最高限价。未按上述要求进行报价的，视为报价部分符合性审查不合格，按无效投标处理。</w:t>
      </w:r>
    </w:p>
    <w:p>
      <w:pPr>
        <w:keepNext w:val="0"/>
        <w:keepLines w:val="0"/>
        <w:pageBreakBefore w:val="0"/>
        <w:numPr>
          <w:ilvl w:val="0"/>
          <w:numId w:val="1"/>
        </w:numPr>
        <w:kinsoku/>
        <w:wordWrap/>
        <w:overflowPunct/>
        <w:topLinePunct w:val="0"/>
        <w:autoSpaceDE/>
        <w:autoSpaceDN/>
        <w:bidi w:val="0"/>
        <w:adjustRightInd/>
        <w:snapToGrid/>
        <w:spacing w:beforeAutospacing="0" w:afterAutospacing="0" w:line="560" w:lineRule="exact"/>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服务要求</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b w:val="0"/>
          <w:bCs/>
          <w:kern w:val="0"/>
          <w:sz w:val="32"/>
          <w:szCs w:val="32"/>
          <w:lang w:val="en-US" w:eastAsia="zh-CN"/>
        </w:rPr>
      </w:pPr>
      <w:r>
        <w:rPr>
          <w:rFonts w:hint="eastAsia" w:ascii="仿宋_GB2312" w:hAnsi="仿宋_GB2312" w:eastAsia="仿宋_GB2312" w:cs="仿宋_GB2312"/>
          <w:b w:val="0"/>
          <w:bCs/>
          <w:kern w:val="0"/>
          <w:sz w:val="32"/>
          <w:szCs w:val="32"/>
          <w:lang w:val="en-US" w:eastAsia="zh-CN"/>
        </w:rPr>
        <w:t>1、植物要求</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b w:val="0"/>
          <w:bCs/>
          <w:kern w:val="0"/>
          <w:sz w:val="32"/>
          <w:szCs w:val="32"/>
          <w:lang w:val="en-US" w:eastAsia="zh-CN"/>
        </w:rPr>
      </w:pPr>
      <w:r>
        <w:rPr>
          <w:rFonts w:hint="eastAsia" w:ascii="仿宋_GB2312" w:hAnsi="仿宋_GB2312" w:eastAsia="仿宋_GB2312" w:cs="仿宋_GB2312"/>
          <w:b w:val="0"/>
          <w:bCs/>
          <w:kern w:val="0"/>
          <w:sz w:val="32"/>
          <w:szCs w:val="32"/>
          <w:lang w:val="en-US" w:eastAsia="zh-CN"/>
        </w:rPr>
        <w:t>（1）花卉绿植植株生长健壮、无病虫害；叶形完整、叶色正常、无撕裂、折损、穿孔、缺损等损伤；叶片的边缘或先端无枯萎或焦边；株形整齐，有茎叶、不缺角、无歪斜倒伏；花枝分布均匀；植株达到满盆。</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b w:val="0"/>
          <w:bCs/>
          <w:kern w:val="0"/>
          <w:sz w:val="32"/>
          <w:szCs w:val="32"/>
          <w:lang w:val="en-US" w:eastAsia="zh-CN"/>
        </w:rPr>
      </w:pPr>
      <w:r>
        <w:rPr>
          <w:rFonts w:hint="eastAsia" w:ascii="仿宋_GB2312" w:hAnsi="仿宋_GB2312" w:eastAsia="仿宋_GB2312" w:cs="仿宋_GB2312"/>
          <w:b w:val="0"/>
          <w:bCs/>
          <w:kern w:val="0"/>
          <w:sz w:val="32"/>
          <w:szCs w:val="32"/>
          <w:lang w:val="en-US" w:eastAsia="zh-CN"/>
        </w:rPr>
        <w:t>（2）花卉绿植的底盘、花盆、器皿应合理配套，覆盖陶粒/青苔等遮盖物；底盘、花盆、器皿的颜色搭配合理；做到进场无损坏残缺花盆。</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b w:val="0"/>
          <w:bCs/>
          <w:kern w:val="0"/>
          <w:sz w:val="32"/>
          <w:szCs w:val="32"/>
          <w:lang w:val="en-US" w:eastAsia="zh-CN"/>
        </w:rPr>
      </w:pPr>
      <w:r>
        <w:rPr>
          <w:rFonts w:hint="eastAsia" w:ascii="仿宋_GB2312" w:hAnsi="仿宋_GB2312" w:eastAsia="仿宋_GB2312" w:cs="仿宋_GB2312"/>
          <w:b w:val="0"/>
          <w:bCs/>
          <w:kern w:val="0"/>
          <w:sz w:val="32"/>
          <w:szCs w:val="32"/>
          <w:lang w:val="en-US" w:eastAsia="zh-CN"/>
        </w:rPr>
        <w:t>（3）观叶植物观赏叶片少于植株1/3以上，植株有严重枯萎生长不良，影响美观；植株有严重病虫害；植物不适应摆放的环境产生落叶等症状。凡有以上情况的，需对植物进行更换。</w:t>
      </w:r>
    </w:p>
    <w:p>
      <w:pPr>
        <w:spacing w:beforeAutospacing="0"/>
        <w:rPr>
          <w:rFonts w:hint="default"/>
          <w:lang w:val="en-US" w:eastAsia="zh-CN"/>
        </w:rPr>
      </w:pPr>
      <w:r>
        <w:rPr>
          <w:rFonts w:hint="default"/>
          <w:lang w:val="en-US" w:eastAsia="zh-CN"/>
        </w:rPr>
        <w:br w:type="page"/>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DC55179"/>
    <w:multiLevelType w:val="singleLevel"/>
    <w:tmpl w:val="ADC55179"/>
    <w:lvl w:ilvl="0" w:tentative="0">
      <w:start w:val="1"/>
      <w:numFmt w:val="decimal"/>
      <w:lvlText w:val="%1."/>
      <w:lvlJc w:val="left"/>
      <w:pPr>
        <w:tabs>
          <w:tab w:val="left" w:pos="312"/>
        </w:tabs>
      </w:pPr>
    </w:lvl>
  </w:abstractNum>
  <w:abstractNum w:abstractNumId="1">
    <w:nsid w:val="026CF7E8"/>
    <w:multiLevelType w:val="singleLevel"/>
    <w:tmpl w:val="026CF7E8"/>
    <w:lvl w:ilvl="0" w:tentative="0">
      <w:start w:val="1"/>
      <w:numFmt w:val="chineseCounting"/>
      <w:suff w:val="nothing"/>
      <w:lvlText w:val="%1、"/>
      <w:lvlJc w:val="left"/>
      <w:rPr>
        <w:rFonts w:hint="eastAsia"/>
      </w:rPr>
    </w:lvl>
  </w:abstractNum>
  <w:abstractNum w:abstractNumId="2">
    <w:nsid w:val="7D513E34"/>
    <w:multiLevelType w:val="singleLevel"/>
    <w:tmpl w:val="7D513E34"/>
    <w:lvl w:ilvl="0" w:tentative="0">
      <w:start w:val="1"/>
      <w:numFmt w:val="decimal"/>
      <w:suff w:val="nothing"/>
      <w:lvlText w:val="（%1）"/>
      <w:lvlJc w:val="left"/>
      <w:pPr>
        <w:ind w:left="-10"/>
      </w:pPr>
      <w:rPr>
        <w:rFonts w:hint="default"/>
        <w:color w:val="auto"/>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B43370"/>
    <w:rsid w:val="0B9A3511"/>
    <w:rsid w:val="2EB01C19"/>
    <w:rsid w:val="37B25A59"/>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3"/>
    <w:qFormat/>
    <w:uiPriority w:val="0"/>
    <w:pPr>
      <w:ind w:firstLine="420"/>
    </w:pPr>
    <w:rPr>
      <w:szCs w:val="20"/>
    </w:rPr>
  </w:style>
  <w:style w:type="paragraph" w:styleId="3">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CE8C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847</Words>
  <Characters>872</Characters>
  <Lines>0</Lines>
  <Paragraphs>0</Paragraphs>
  <ScaleCrop>false</ScaleCrop>
  <LinksUpToDate>false</LinksUpToDate>
  <CharactersWithSpaces>872</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2025-04-07T01:50:00Z</dcterms:created>
  <dc:creator>Administrator</dc:creator>
  <cp:lastModifiedBy>lincan</cp:lastModifiedBy>
  <dcterms:modified xsi:type="dcterms:W3CDTF">2025-04-16T07:35:59Z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y fmtid="{D5CDD505-2E9C-101B-9397-08002B2CF9AE}" pid="3" name="KSOTemplateDocerSaveRecord">
    <vt:lpwstr>eyJoZGlkIjoiN2FjNDljYzI5ZGIzZjAxMTRkZThjMzQ2OTY1NTE0ODQiLCJ1c2VySWQiOiIxNjg5MzcxNDgyIn0=</vt:lpwstr>
  </property>
  <property fmtid="{D5CDD505-2E9C-101B-9397-08002B2CF9AE}" pid="4" name="ICV">
    <vt:lpwstr>627DB1165B5F445ABA1DC542109B4AEF_12</vt:lpwstr>
  </property>
</Properties>
</file>